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0E" w:rsidRDefault="001B0B0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B0B0E" w:rsidRDefault="001B0B0E">
      <w:pPr>
        <w:pStyle w:val="ConsPlusNormal"/>
        <w:jc w:val="both"/>
        <w:outlineLvl w:val="0"/>
      </w:pPr>
    </w:p>
    <w:p w:rsidR="001B0B0E" w:rsidRDefault="001B0B0E">
      <w:pPr>
        <w:pStyle w:val="ConsPlusNormal"/>
      </w:pPr>
      <w:r>
        <w:t>Зарегистрировано в Минюсте России 10 декабря 2024 г. N 80515</w:t>
      </w:r>
    </w:p>
    <w:p w:rsidR="001B0B0E" w:rsidRDefault="001B0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B0E" w:rsidRDefault="001B0B0E">
      <w:pPr>
        <w:pStyle w:val="ConsPlusNormal"/>
      </w:pPr>
    </w:p>
    <w:p w:rsidR="001B0B0E" w:rsidRDefault="001B0B0E">
      <w:pPr>
        <w:pStyle w:val="ConsPlusTitle"/>
        <w:jc w:val="center"/>
      </w:pPr>
      <w:r>
        <w:t>МИНИСТЕРСТВО ПРОСВЕЩЕНИЯ РОССИЙСКОЙ ФЕДЕРАЦИИ</w:t>
      </w:r>
    </w:p>
    <w:p w:rsidR="001B0B0E" w:rsidRDefault="001B0B0E">
      <w:pPr>
        <w:pStyle w:val="ConsPlusTitle"/>
        <w:jc w:val="center"/>
      </w:pPr>
      <w:r>
        <w:t>N 787</w:t>
      </w:r>
    </w:p>
    <w:p w:rsidR="001B0B0E" w:rsidRDefault="001B0B0E">
      <w:pPr>
        <w:pStyle w:val="ConsPlusTitle"/>
        <w:jc w:val="center"/>
      </w:pPr>
    </w:p>
    <w:p w:rsidR="001B0B0E" w:rsidRDefault="001B0B0E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B0B0E" w:rsidRDefault="001B0B0E">
      <w:pPr>
        <w:pStyle w:val="ConsPlusTitle"/>
        <w:jc w:val="center"/>
      </w:pPr>
      <w:r>
        <w:t>N 2089</w:t>
      </w:r>
    </w:p>
    <w:p w:rsidR="001B0B0E" w:rsidRDefault="001B0B0E">
      <w:pPr>
        <w:pStyle w:val="ConsPlusTitle"/>
        <w:jc w:val="center"/>
      </w:pPr>
    </w:p>
    <w:p w:rsidR="001B0B0E" w:rsidRDefault="001B0B0E">
      <w:pPr>
        <w:pStyle w:val="ConsPlusTitle"/>
        <w:jc w:val="center"/>
      </w:pPr>
      <w:r>
        <w:t>ПРИКАЗ</w:t>
      </w:r>
    </w:p>
    <w:p w:rsidR="001B0B0E" w:rsidRDefault="001B0B0E">
      <w:pPr>
        <w:pStyle w:val="ConsPlusTitle"/>
        <w:jc w:val="center"/>
      </w:pPr>
      <w:r>
        <w:t>от 11 ноября 2024 года</w:t>
      </w:r>
    </w:p>
    <w:p w:rsidR="001B0B0E" w:rsidRDefault="001B0B0E">
      <w:pPr>
        <w:pStyle w:val="ConsPlusTitle"/>
        <w:jc w:val="center"/>
      </w:pPr>
    </w:p>
    <w:p w:rsidR="001B0B0E" w:rsidRDefault="001B0B0E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1B0B0E" w:rsidRDefault="001B0B0E">
      <w:pPr>
        <w:pStyle w:val="ConsPlusTitle"/>
        <w:jc w:val="center"/>
      </w:pPr>
      <w:r>
        <w:t>ПРОВЕДЕНИЯ ЕДИНОГО ГОСУДАРСТВЕННОГО ЭКЗАМЕНА ПО КАЖДОМУ</w:t>
      </w:r>
    </w:p>
    <w:p w:rsidR="001B0B0E" w:rsidRDefault="001B0B0E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1B0B0E" w:rsidRDefault="001B0B0E">
      <w:pPr>
        <w:pStyle w:val="ConsPlusTitle"/>
        <w:jc w:val="center"/>
      </w:pPr>
      <w:r>
        <w:t>ОБУЧЕНИЯ И ВОСПИТАНИЯ ПРИ ЕГО ПРОВЕДЕНИИ В 2025 ГОДУ</w:t>
      </w:r>
    </w:p>
    <w:p w:rsidR="001B0B0E" w:rsidRDefault="001B0B0E">
      <w:pPr>
        <w:pStyle w:val="ConsPlusNormal"/>
        <w:jc w:val="center"/>
      </w:pPr>
    </w:p>
    <w:p w:rsidR="001B0B0E" w:rsidRDefault="001B0B0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2025 году: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>
        <w:r>
          <w:rPr>
            <w:color w:val="0000FF"/>
          </w:rPr>
          <w:t>пунктах 6</w:t>
        </w:r>
      </w:hyperlink>
      <w:r>
        <w:t xml:space="preserve">, </w:t>
      </w:r>
      <w:hyperlink r:id="rId10">
        <w:r>
          <w:rPr>
            <w:color w:val="0000FF"/>
          </w:rPr>
          <w:t>8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</w:t>
      </w:r>
      <w:proofErr w:type="gramEnd"/>
      <w:r>
        <w:t xml:space="preserve">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23 мая (пятница) - история, литература, химия;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27 мая (вторник) - ЕГЭ по математике базового уровня, ЕГЭ по математике профильного уровня;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30 мая (пятница)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 июня (понедельник) - обществознание, физика;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5 июня (четверг) - биология, география, иностранные языки (английский, испанский, китайский, немецкий, французский) (письменная часть);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10 июня (вторник) - иностранные языки (английский, испанский, китайский, немецкий, французский) (устная часть), информатика;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 xml:space="preserve">11 июня (среда) - иностранные языки (английский, испанский, китайский, немецкий, </w:t>
      </w:r>
      <w:r>
        <w:lastRenderedPageBreak/>
        <w:t>французский) (устная часть), информатика.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2">
        <w:r>
          <w:rPr>
            <w:color w:val="0000FF"/>
          </w:rPr>
          <w:t>пунктах 49</w:t>
        </w:r>
      </w:hyperlink>
      <w:r>
        <w:t xml:space="preserve">, </w:t>
      </w:r>
      <w:hyperlink r:id="rId13">
        <w:r>
          <w:rPr>
            <w:color w:val="0000FF"/>
          </w:rPr>
          <w:t>55</w:t>
        </w:r>
      </w:hyperlink>
      <w:r>
        <w:t xml:space="preserve"> и </w:t>
      </w:r>
      <w:hyperlink r:id="rId14">
        <w:r>
          <w:rPr>
            <w:color w:val="0000FF"/>
          </w:rPr>
          <w:t>93</w:t>
        </w:r>
      </w:hyperlink>
      <w:r>
        <w:t xml:space="preserve"> Порядка проведения ГИА: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14 апреля (понедельник)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17 апреля (четверг) - ЕГЭ по математике базового уровня, ЕГЭ по математике профильного уровня;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18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21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16 июня (понедельник) - география, литература, обществознание, физика;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17 июня (вторник)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18 июня (среда) - иностранные языки (английский, испанский, китайский, немецкий, французский) (устная часть), история, химия;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19 июня (четверг) - биология, иностранные языки (английский, испанский, китайский, немецкий, французский) (письменная часть), информатика;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20 июня (пятница) - ЕГЭ по математике базового уровня, ЕГЭ по математике профильного уровня;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23 июня (понедельник) - по всем учебным предметам;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23 сентября (вторник) - ЕГЭ по математике базового уровня, русский язык.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5">
        <w:r>
          <w:rPr>
            <w:color w:val="0000FF"/>
          </w:rPr>
          <w:t>пункте 50</w:t>
        </w:r>
      </w:hyperlink>
      <w:r>
        <w:t xml:space="preserve"> Порядка проведения ГИА: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21 марта (пятница) - география, литература;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25 марта (вторник)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28 марта (пятница) - ЕГЭ по математике базового уровня, ЕГЭ по математике профильного уровня;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 апреля (вторник) -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4 апреля (пятница) - иностранные языки (английский, испанский, китайский, немецкий, французский) (устная часть);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8 апреля (вторник) - информатика, обществознание;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11 апреля (пятница) - история, химия.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6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16 июня (понедельник) - география, литература, обществознание, физика;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17 июня (вторник)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 xml:space="preserve">18 июня (среда) - иностранные языки (английский, испанский, китайский, немецкий, </w:t>
      </w:r>
      <w:r>
        <w:lastRenderedPageBreak/>
        <w:t>французский) (устная часть), история, химия;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19 июня (четверг) - биология, иностранные языки (английский, испанский, китайский, немецкий, французский) (письменная часть), информатика;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20 июня (пятница) - ЕГЭ по математике профильного уровня;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23 июня (понедельник) - по всем учебным предметам.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1.5. Для лиц, указанных в </w:t>
      </w:r>
      <w:hyperlink r:id="rId17">
        <w:r>
          <w:rPr>
            <w:color w:val="0000FF"/>
          </w:rPr>
          <w:t>пункте 94</w:t>
        </w:r>
      </w:hyperlink>
      <w:r>
        <w:t xml:space="preserve"> Порядка проведения ГИА: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4 сентября (четверг) - русский язык;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8 сентября (понедельник) - ЕГЭ по математике базового уровня.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1.6. Для лиц, указанных в </w:t>
      </w:r>
      <w:hyperlink r:id="rId18">
        <w:r>
          <w:rPr>
            <w:color w:val="0000FF"/>
          </w:rPr>
          <w:t>пункте 97(1)</w:t>
        </w:r>
      </w:hyperlink>
      <w:r>
        <w:t xml:space="preserve"> Порядка проведения ГИА: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3 июля (четверг)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4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2.1. ЕГЭ по всем учебным предметам начинается в 10.00 по местному времени.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</w:t>
      </w:r>
      <w:proofErr w:type="gramEnd"/>
      <w:r>
        <w:t xml:space="preserve"> </w:t>
      </w:r>
      <w:proofErr w:type="gramStart"/>
      <w:r>
        <w:t>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</w:t>
      </w:r>
    </w:p>
    <w:p w:rsidR="001B0B0E" w:rsidRDefault="001B0B0E">
      <w:pPr>
        <w:pStyle w:val="ConsPlusNormal"/>
        <w:spacing w:before="220"/>
        <w:ind w:firstLine="540"/>
        <w:jc w:val="both"/>
      </w:pPr>
      <w:proofErr w:type="gramStart"/>
      <w:r>
        <w:t xml:space="preserve"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</w:t>
      </w:r>
      <w:r>
        <w:lastRenderedPageBreak/>
        <w:t>аудиогарнитура для выполнения заданий КИМ, предусматривающих устные ответы;</w:t>
      </w:r>
      <w:proofErr w:type="gramEnd"/>
    </w:p>
    <w:p w:rsidR="001B0B0E" w:rsidRDefault="001B0B0E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по физике - линейка для построения графиков и схем; непрограммируемый калькулятор;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1B0B0E" w:rsidRDefault="001B0B0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B0B0E" w:rsidRDefault="001B0B0E">
      <w:pPr>
        <w:pStyle w:val="ConsPlusNormal"/>
        <w:spacing w:before="220"/>
        <w:ind w:firstLine="540"/>
        <w:jc w:val="both"/>
      </w:pPr>
      <w:hyperlink r:id="rId19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18 декабря 2023 г. N 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</w:t>
      </w:r>
      <w:proofErr w:type="gramEnd"/>
      <w:r>
        <w:t xml:space="preserve"> </w:t>
      </w:r>
      <w:proofErr w:type="gramStart"/>
      <w:r>
        <w:t>N 76764);</w:t>
      </w:r>
      <w:proofErr w:type="gramEnd"/>
    </w:p>
    <w:p w:rsidR="001B0B0E" w:rsidRDefault="001B0B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B0E" w:rsidRDefault="001B0B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B0E" w:rsidRDefault="001B0B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B0E" w:rsidRDefault="001B0B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0B0E" w:rsidRDefault="001B0B0E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Минпросвещения России N 244, Рособрнадзора N 803 от 12.04.2024 признан утратившим силу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N 789, Рособрнадзора N 2091 от 11.11.2024.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B0E" w:rsidRDefault="001B0B0E">
            <w:pPr>
              <w:pStyle w:val="ConsPlusNormal"/>
            </w:pPr>
          </w:p>
        </w:tc>
      </w:tr>
    </w:tbl>
    <w:p w:rsidR="001B0B0E" w:rsidRDefault="001B0B0E">
      <w:pPr>
        <w:pStyle w:val="ConsPlusNormal"/>
        <w:spacing w:before="280"/>
        <w:ind w:firstLine="540"/>
        <w:jc w:val="both"/>
      </w:pPr>
      <w:hyperlink r:id="rId21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955/2118, утвержденных приказом Министерства просвещения Российской Федерации и Федеральной службы по надзору в сфере образования и науки от 12 апреля 2024 г. N 244/803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19 апреля 2024 г., регистрационный N 77937);</w:t>
      </w:r>
    </w:p>
    <w:p w:rsidR="001B0B0E" w:rsidRDefault="001B0B0E">
      <w:pPr>
        <w:pStyle w:val="ConsPlusNormal"/>
        <w:spacing w:before="220"/>
        <w:ind w:firstLine="540"/>
        <w:jc w:val="both"/>
      </w:pPr>
      <w:hyperlink r:id="rId22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20 мая 2024 г. N 338/1071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N 953/2116 "Об утверждении единого расписания и продолжительности</w:t>
      </w:r>
      <w:proofErr w:type="gramEnd"/>
      <w:r>
        <w:t xml:space="preserve">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21 мая 2024 г., регистрационный N 78212).</w:t>
      </w:r>
    </w:p>
    <w:p w:rsidR="001B0B0E" w:rsidRDefault="001B0B0E">
      <w:pPr>
        <w:pStyle w:val="ConsPlusNormal"/>
        <w:ind w:firstLine="540"/>
        <w:jc w:val="both"/>
      </w:pPr>
    </w:p>
    <w:p w:rsidR="001B0B0E" w:rsidRDefault="001B0B0E">
      <w:pPr>
        <w:pStyle w:val="ConsPlusNormal"/>
        <w:jc w:val="right"/>
      </w:pPr>
      <w:r>
        <w:t>Министр просвещения</w:t>
      </w:r>
    </w:p>
    <w:p w:rsidR="001B0B0E" w:rsidRDefault="001B0B0E">
      <w:pPr>
        <w:pStyle w:val="ConsPlusNormal"/>
        <w:jc w:val="right"/>
      </w:pPr>
      <w:r>
        <w:t>Российской Федерации</w:t>
      </w:r>
    </w:p>
    <w:p w:rsidR="001B0B0E" w:rsidRDefault="001B0B0E">
      <w:pPr>
        <w:pStyle w:val="ConsPlusNormal"/>
        <w:jc w:val="right"/>
      </w:pPr>
      <w:r>
        <w:lastRenderedPageBreak/>
        <w:t>С.С.КРАВЦОВ</w:t>
      </w:r>
    </w:p>
    <w:p w:rsidR="001B0B0E" w:rsidRDefault="001B0B0E">
      <w:pPr>
        <w:pStyle w:val="ConsPlusNormal"/>
        <w:jc w:val="right"/>
      </w:pPr>
    </w:p>
    <w:p w:rsidR="001B0B0E" w:rsidRDefault="001B0B0E">
      <w:pPr>
        <w:pStyle w:val="ConsPlusNormal"/>
        <w:jc w:val="right"/>
      </w:pPr>
      <w:r>
        <w:t>Руководитель</w:t>
      </w:r>
    </w:p>
    <w:p w:rsidR="001B0B0E" w:rsidRDefault="001B0B0E">
      <w:pPr>
        <w:pStyle w:val="ConsPlusNormal"/>
        <w:jc w:val="right"/>
      </w:pPr>
      <w:r>
        <w:t>Федеральной службы по надзору</w:t>
      </w:r>
    </w:p>
    <w:p w:rsidR="001B0B0E" w:rsidRDefault="001B0B0E">
      <w:pPr>
        <w:pStyle w:val="ConsPlusNormal"/>
        <w:jc w:val="right"/>
      </w:pPr>
      <w:r>
        <w:t>в сфере образования и науки</w:t>
      </w:r>
    </w:p>
    <w:p w:rsidR="001B0B0E" w:rsidRDefault="001B0B0E">
      <w:pPr>
        <w:pStyle w:val="ConsPlusNormal"/>
        <w:jc w:val="right"/>
      </w:pPr>
      <w:r>
        <w:t>А.А.МУЗАЕВ</w:t>
      </w:r>
    </w:p>
    <w:p w:rsidR="001B0B0E" w:rsidRDefault="001B0B0E">
      <w:pPr>
        <w:pStyle w:val="ConsPlusNormal"/>
        <w:jc w:val="both"/>
      </w:pPr>
    </w:p>
    <w:p w:rsidR="001B0B0E" w:rsidRDefault="001B0B0E">
      <w:pPr>
        <w:pStyle w:val="ConsPlusNormal"/>
        <w:jc w:val="both"/>
      </w:pPr>
    </w:p>
    <w:p w:rsidR="001B0B0E" w:rsidRDefault="001B0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7C34" w:rsidRDefault="003E7C34">
      <w:bookmarkStart w:id="0" w:name="_GoBack"/>
      <w:bookmarkEnd w:id="0"/>
    </w:p>
    <w:sectPr w:rsidR="003E7C34" w:rsidSect="0045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0E"/>
    <w:rsid w:val="001B0B0E"/>
    <w:rsid w:val="003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0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0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783&amp;dst=2" TargetMode="External"/><Relationship Id="rId13" Type="http://schemas.openxmlformats.org/officeDocument/2006/relationships/hyperlink" Target="https://login.consultant.ru/link/?req=doc&amp;base=LAW&amp;n=475036&amp;dst=100352" TargetMode="External"/><Relationship Id="rId18" Type="http://schemas.openxmlformats.org/officeDocument/2006/relationships/hyperlink" Target="https://login.consultant.ru/link/?req=doc&amp;base=LAW&amp;n=475036&amp;dst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007&amp;dst=100012" TargetMode="External"/><Relationship Id="rId7" Type="http://schemas.openxmlformats.org/officeDocument/2006/relationships/hyperlink" Target="https://login.consultant.ru/link/?req=doc&amp;base=LAW&amp;n=488439&amp;dst=10" TargetMode="External"/><Relationship Id="rId12" Type="http://schemas.openxmlformats.org/officeDocument/2006/relationships/hyperlink" Target="https://login.consultant.ru/link/?req=doc&amp;base=LAW&amp;n=475036&amp;dst=100336" TargetMode="External"/><Relationship Id="rId17" Type="http://schemas.openxmlformats.org/officeDocument/2006/relationships/hyperlink" Target="https://login.consultant.ru/link/?req=doc&amp;base=LAW&amp;n=475036&amp;dst=1006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036&amp;dst=100338" TargetMode="External"/><Relationship Id="rId20" Type="http://schemas.openxmlformats.org/officeDocument/2006/relationships/hyperlink" Target="https://login.consultant.ru/link/?req=doc&amp;base=LAW&amp;n=492884&amp;dst=1000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08&amp;dst=245" TargetMode="External"/><Relationship Id="rId11" Type="http://schemas.openxmlformats.org/officeDocument/2006/relationships/hyperlink" Target="https://login.consultant.ru/link/?req=doc&amp;base=LAW&amp;n=475036&amp;dst=1000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5036&amp;dst=10033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036&amp;dst=100040" TargetMode="External"/><Relationship Id="rId19" Type="http://schemas.openxmlformats.org/officeDocument/2006/relationships/hyperlink" Target="https://login.consultant.ru/link/?req=doc&amp;base=LAW&amp;n=476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036&amp;dst=100026" TargetMode="External"/><Relationship Id="rId14" Type="http://schemas.openxmlformats.org/officeDocument/2006/relationships/hyperlink" Target="https://login.consultant.ru/link/?req=doc&amp;base=LAW&amp;n=475036&amp;dst=100601" TargetMode="External"/><Relationship Id="rId22" Type="http://schemas.openxmlformats.org/officeDocument/2006/relationships/hyperlink" Target="https://login.consultant.ru/link/?req=doc&amp;base=LAW&amp;n=476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Кубренкова Юлия Алексеевна</dc:creator>
  <cp:lastModifiedBy>Кубренкова Юлия Алексеевна</cp:lastModifiedBy>
  <cp:revision>1</cp:revision>
  <dcterms:created xsi:type="dcterms:W3CDTF">2025-01-10T07:44:00Z</dcterms:created>
  <dcterms:modified xsi:type="dcterms:W3CDTF">2025-01-10T07:44:00Z</dcterms:modified>
</cp:coreProperties>
</file>